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3C" w:rsidRPr="00D600E3" w:rsidRDefault="00AE3C5E" w:rsidP="00AE3C5E">
      <w:pPr>
        <w:bidi/>
        <w:jc w:val="center"/>
        <w:rPr>
          <w:rFonts w:cs="Nazanin" w:hint="cs"/>
          <w:sz w:val="32"/>
          <w:szCs w:val="32"/>
          <w:rtl/>
          <w:lang w:bidi="fa-IR"/>
        </w:rPr>
      </w:pPr>
      <w:r w:rsidRPr="00D600E3">
        <w:rPr>
          <w:rFonts w:cs="Nazanin" w:hint="cs"/>
          <w:sz w:val="32"/>
          <w:szCs w:val="32"/>
          <w:rtl/>
          <w:lang w:bidi="fa-IR"/>
        </w:rPr>
        <w:t>بسم الله الرحمن الرحیم</w:t>
      </w:r>
    </w:p>
    <w:p w:rsidR="00AE3C5E" w:rsidRPr="00D600E3" w:rsidRDefault="00AE3C5E" w:rsidP="00AE3C5E">
      <w:pPr>
        <w:bidi/>
        <w:jc w:val="center"/>
        <w:rPr>
          <w:rFonts w:cs="Nazanin" w:hint="cs"/>
          <w:sz w:val="32"/>
          <w:szCs w:val="32"/>
          <w:rtl/>
          <w:lang w:bidi="fa-IR"/>
        </w:rPr>
      </w:pPr>
      <w:r w:rsidRPr="00D600E3">
        <w:rPr>
          <w:rFonts w:cs="Nazanin" w:hint="cs"/>
          <w:sz w:val="32"/>
          <w:szCs w:val="32"/>
          <w:rtl/>
          <w:lang w:bidi="fa-IR"/>
        </w:rPr>
        <w:t>شاید همچون بنده سرپاخطایی شآنیت صحبت درباره پیامبر اکرم (ص) و امام صادق(ع) را نداشته باشم اما از آنجا که این بزرگوار با روز کتاب خوانی و کتاب همزمان واقع شده بود لازم دیدم کتابی را در مورد پیامبر اکرم (ص) به شما عزیزان معرفی کنم.</w:t>
      </w:r>
    </w:p>
    <w:p w:rsidR="00AE3C5E" w:rsidRPr="00D600E3" w:rsidRDefault="00AE3C5E" w:rsidP="00AE3C5E">
      <w:pPr>
        <w:bidi/>
        <w:jc w:val="center"/>
        <w:rPr>
          <w:rFonts w:cs="Nazanin" w:hint="cs"/>
          <w:sz w:val="32"/>
          <w:szCs w:val="32"/>
          <w:rtl/>
          <w:lang w:bidi="fa-IR"/>
        </w:rPr>
      </w:pPr>
      <w:r w:rsidRPr="00D600E3">
        <w:rPr>
          <w:rFonts w:cs="Nazanin" w:hint="cs"/>
          <w:sz w:val="32"/>
          <w:szCs w:val="32"/>
          <w:rtl/>
          <w:lang w:bidi="fa-IR"/>
        </w:rPr>
        <w:t>نام کتاب : تاریخ صدر اسلام با رویکرد اخلاق نبوی  از خانم دکتر نیکو دیالمه خواهر شهید بزرگوار دیالمه و از شاگردان علامه سید مرتضی عسگری ناشر : دفتر نشر معارف اسلامی چاپ اول زمستان 96</w:t>
      </w:r>
    </w:p>
    <w:p w:rsidR="00AE3C5E" w:rsidRPr="00D600E3" w:rsidRDefault="00AE3C5E" w:rsidP="00AE3C5E">
      <w:pPr>
        <w:bidi/>
        <w:jc w:val="center"/>
        <w:rPr>
          <w:rFonts w:cs="Nazanin" w:hint="cs"/>
          <w:sz w:val="32"/>
          <w:szCs w:val="32"/>
          <w:rtl/>
          <w:lang w:bidi="fa-IR"/>
        </w:rPr>
      </w:pPr>
      <w:r w:rsidRPr="00D600E3">
        <w:rPr>
          <w:rFonts w:cs="Nazanin" w:hint="cs"/>
          <w:sz w:val="32"/>
          <w:szCs w:val="32"/>
          <w:rtl/>
          <w:lang w:bidi="fa-IR"/>
        </w:rPr>
        <w:t>ایشان دکترای الهیات و معارف اسلامی را دارند و عضو هییت علمی دانشگاه امام صادق(ع) واحد پردیس خواهران و در دانشگاه بیروت هم تحصیل میکند.</w:t>
      </w:r>
    </w:p>
    <w:p w:rsidR="00AE3C5E" w:rsidRPr="00D600E3" w:rsidRDefault="00AE3C5E" w:rsidP="00AE3C5E">
      <w:pPr>
        <w:bidi/>
        <w:jc w:val="center"/>
        <w:rPr>
          <w:rFonts w:cs="Nazanin" w:hint="cs"/>
          <w:sz w:val="32"/>
          <w:szCs w:val="32"/>
          <w:rtl/>
          <w:lang w:bidi="fa-IR"/>
        </w:rPr>
      </w:pPr>
      <w:r w:rsidRPr="00D600E3">
        <w:rPr>
          <w:rFonts w:cs="Nazanin" w:hint="cs"/>
          <w:sz w:val="32"/>
          <w:szCs w:val="32"/>
          <w:rtl/>
          <w:lang w:bidi="fa-IR"/>
        </w:rPr>
        <w:t>همانطور که میدانید علامه عسگری فقیه و محدثی بودند که تاریخ اسلام با رویکرد تحلیلی مورد مولفه قرار دادند و با یک روش اجتهادی تاریخ اسلام را از صدر خلقت انسان با نگاه سیستمی از اولین پیامبر تا اخرین انها با تاکید بر آیات قرآن و روایات بررسی تحلیل کردند. که روشی منحصر بفرد و کاشف بسیاری از حقایق ناب اسلام محمدی است.</w:t>
      </w:r>
    </w:p>
    <w:p w:rsidR="00AE3C5E" w:rsidRPr="00D600E3" w:rsidRDefault="00355B47" w:rsidP="00AE3C5E">
      <w:pPr>
        <w:bidi/>
        <w:jc w:val="center"/>
        <w:rPr>
          <w:rFonts w:cs="Nazanin" w:hint="cs"/>
          <w:sz w:val="32"/>
          <w:szCs w:val="32"/>
          <w:rtl/>
          <w:lang w:bidi="fa-IR"/>
        </w:rPr>
      </w:pPr>
      <w:r w:rsidRPr="00D600E3">
        <w:rPr>
          <w:rFonts w:cs="Nazanin" w:hint="cs"/>
          <w:sz w:val="32"/>
          <w:szCs w:val="32"/>
          <w:rtl/>
          <w:lang w:bidi="fa-IR"/>
        </w:rPr>
        <w:t>خانم دکتر دیالمه نیز تعلیم یافته چنین سبک وروشی کامل و مستدل و مستند است.</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مقدمه:دو رویکرد به تاریخ تفکر</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1.تحلیلی عدم اکتفا به رویکردها و پرداختن به رفتارها</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2. توصیفی پرداخت به رویدادها</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پسوند اسلام در عبارت تاریخ اسلام حد فاصل و جداکننده این تاریخ از سایر تاریخ هاست  یعنی تبلور حقیقت دین قرآن کریم در وجود پیامبر خاتم</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تاریخ اسلام راه شناخت دین</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lastRenderedPageBreak/>
        <w:t>شناخت دین اسلام بدون شناخت شخصیت پیامبر اکرم ممکن نیست برای شناخت و فهم تاریخ اسلام باید دین را شناخت و دین در گروی شناخت شخصیت پیامبر اکرم (ص) قران مجسم است (اشاره به اسلام و مسیحیت در مورد آنها)</w:t>
      </w:r>
    </w:p>
    <w:p w:rsidR="00355B47" w:rsidRPr="00D600E3" w:rsidRDefault="00355B47" w:rsidP="00355B47">
      <w:pPr>
        <w:bidi/>
        <w:rPr>
          <w:rFonts w:cs="Nazanin" w:hint="cs"/>
          <w:sz w:val="32"/>
          <w:szCs w:val="32"/>
          <w:rtl/>
          <w:lang w:bidi="fa-IR"/>
        </w:rPr>
      </w:pPr>
      <w:r w:rsidRPr="00D600E3">
        <w:rPr>
          <w:rFonts w:cs="Nazanin" w:hint="cs"/>
          <w:sz w:val="32"/>
          <w:szCs w:val="32"/>
          <w:rtl/>
          <w:lang w:bidi="fa-IR"/>
        </w:rPr>
        <w:t xml:space="preserve">برای همین است که دشمنان برای خدشه دار کردن توحید و دین </w:t>
      </w:r>
      <w:bookmarkStart w:id="0" w:name="_GoBack"/>
      <w:bookmarkEnd w:id="0"/>
      <w:r w:rsidRPr="00D600E3">
        <w:rPr>
          <w:rFonts w:cs="Nazanin" w:hint="cs"/>
          <w:sz w:val="32"/>
          <w:szCs w:val="32"/>
          <w:rtl/>
          <w:lang w:bidi="fa-IR"/>
        </w:rPr>
        <w:t xml:space="preserve">سعی در تخریب شخصیت پیامبر را دارند چون اگر این چنین شد میتوانند دین را تحریف کنند یعنی بررسی زندگی پیامبر فراتر از آگاهی بر حیات یک شخصیت مهم تاریخی است بلکه آموزش سبک زندگی موحدانه و تبیین اخلاق در پرتو توحید است شاخصه های </w:t>
      </w:r>
      <w:r w:rsidR="00B81BF2" w:rsidRPr="00D600E3">
        <w:rPr>
          <w:rFonts w:cs="Nazanin" w:hint="cs"/>
          <w:sz w:val="32"/>
          <w:szCs w:val="32"/>
          <w:rtl/>
          <w:lang w:bidi="fa-IR"/>
        </w:rPr>
        <w:t>خلق و خود منش موحدانه مهمتر کمالی کردن پیامبر علاوه بر سایر اطاعات است که در ایشان تبلور یافته اخلاق عظیم و منش والای ایشان است.</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و انک لعلی خلق العظیم (قلم/4)</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فهم قران /واژه</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 xml:space="preserve">سیاق-رفع تهمت جنون+تسلی پیامبر-یادآوری آنچه در وجود پیامبر است به خود ایشان </w:t>
      </w:r>
      <w:r w:rsidRPr="00D600E3">
        <w:rPr>
          <w:rFonts w:ascii="Times New Roman" w:hAnsi="Times New Roman" w:cs="Times New Roman" w:hint="cs"/>
          <w:sz w:val="32"/>
          <w:szCs w:val="32"/>
          <w:rtl/>
          <w:lang w:bidi="fa-IR"/>
        </w:rPr>
        <w:t>–</w:t>
      </w:r>
      <w:r w:rsidRPr="00D600E3">
        <w:rPr>
          <w:rFonts w:cs="Nazanin" w:hint="cs"/>
          <w:sz w:val="32"/>
          <w:szCs w:val="32"/>
          <w:rtl/>
          <w:lang w:bidi="fa-IR"/>
        </w:rPr>
        <w:t>انک</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 xml:space="preserve">هدف یان کتاب </w:t>
      </w:r>
      <w:r w:rsidRPr="00D600E3">
        <w:rPr>
          <w:rFonts w:ascii="Times New Roman" w:hAnsi="Times New Roman" w:cs="Times New Roman" w:hint="cs"/>
          <w:sz w:val="32"/>
          <w:szCs w:val="32"/>
          <w:rtl/>
          <w:lang w:bidi="fa-IR"/>
        </w:rPr>
        <w:t>–</w:t>
      </w:r>
      <w:r w:rsidRPr="00D600E3">
        <w:rPr>
          <w:rFonts w:cs="Nazanin" w:hint="cs"/>
          <w:sz w:val="32"/>
          <w:szCs w:val="32"/>
          <w:rtl/>
          <w:lang w:bidi="fa-IR"/>
        </w:rPr>
        <w:t>تطبیق اخلاق پیامبر با سایر مکاتب اخلاقی دیگر نیست</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بلکه هدف شناخت اخلاق توحیدی پیامبر اکرم که در هیچ مکتبی نیامده است.</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شناخت پیامبر اکرم(ص) در گرو شناخت جریان شناسی نبوت و شناخت انبیای سلف است</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 xml:space="preserve">همانطور که در آیات قران بسیار به انها اشاره شده است جریان وصایتت همپایی جریان نبوت +شناخت جریان شناسی مخالفان انبیا </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مرور گذرا بر تاریخ انبیا سلف +منش پیامبران اولوالعزم3و خصلت های والای ایشان در مسیر دعوت و هدایت +وصایایشان با تاکید بر قران کریم</w:t>
      </w:r>
    </w:p>
    <w:p w:rsidR="00B81BF2" w:rsidRPr="00D600E3" w:rsidRDefault="00B81BF2" w:rsidP="00B81BF2">
      <w:pPr>
        <w:bidi/>
        <w:rPr>
          <w:rFonts w:cs="Nazanin" w:hint="cs"/>
          <w:sz w:val="32"/>
          <w:szCs w:val="32"/>
          <w:rtl/>
          <w:lang w:bidi="fa-IR"/>
        </w:rPr>
      </w:pPr>
      <w:r w:rsidRPr="00D600E3">
        <w:rPr>
          <w:rFonts w:cs="Nazanin" w:hint="cs"/>
          <w:sz w:val="32"/>
          <w:szCs w:val="32"/>
          <w:rtl/>
          <w:lang w:bidi="fa-IR"/>
        </w:rPr>
        <w:t xml:space="preserve">مرورری بر پیشینه پیامبر اکرم(ص) </w:t>
      </w:r>
      <w:r w:rsidRPr="00D600E3">
        <w:rPr>
          <w:rFonts w:ascii="Times New Roman" w:hAnsi="Times New Roman" w:cs="Times New Roman" w:hint="cs"/>
          <w:sz w:val="32"/>
          <w:szCs w:val="32"/>
          <w:rtl/>
          <w:lang w:bidi="fa-IR"/>
        </w:rPr>
        <w:t>–</w:t>
      </w:r>
      <w:r w:rsidRPr="00D600E3">
        <w:rPr>
          <w:rFonts w:cs="Nazanin" w:hint="cs"/>
          <w:sz w:val="32"/>
          <w:szCs w:val="32"/>
          <w:rtl/>
          <w:lang w:bidi="fa-IR"/>
        </w:rPr>
        <w:t>تبیین رویدادها بر پیشینه تا هجرت حضرت</w:t>
      </w:r>
      <w:r w:rsidR="00D600E3" w:rsidRPr="00D600E3">
        <w:rPr>
          <w:rFonts w:cs="Nazanin" w:hint="cs"/>
          <w:sz w:val="32"/>
          <w:szCs w:val="32"/>
          <w:rtl/>
          <w:lang w:bidi="fa-IR"/>
        </w:rPr>
        <w:t xml:space="preserve">دعوت توحیدی پیامبر از هجرت تا رحلت </w:t>
      </w:r>
      <w:r w:rsidR="00D600E3" w:rsidRPr="00D600E3">
        <w:rPr>
          <w:rFonts w:ascii="Times New Roman" w:hAnsi="Times New Roman" w:cs="Times New Roman" w:hint="cs"/>
          <w:sz w:val="32"/>
          <w:szCs w:val="32"/>
          <w:rtl/>
          <w:lang w:bidi="fa-IR"/>
        </w:rPr>
        <w:t>–</w:t>
      </w:r>
      <w:r w:rsidR="00D600E3" w:rsidRPr="00D600E3">
        <w:rPr>
          <w:rFonts w:cs="Nazanin" w:hint="cs"/>
          <w:sz w:val="32"/>
          <w:szCs w:val="32"/>
          <w:rtl/>
          <w:lang w:bidi="fa-IR"/>
        </w:rPr>
        <w:t>سبک زندگی پیامبر و شناخت یاران و دشمنانش</w:t>
      </w:r>
    </w:p>
    <w:p w:rsidR="00D600E3" w:rsidRPr="00D600E3" w:rsidRDefault="00D600E3" w:rsidP="00D600E3">
      <w:pPr>
        <w:bidi/>
        <w:rPr>
          <w:rFonts w:cs="Nazanin" w:hint="cs"/>
          <w:sz w:val="32"/>
          <w:szCs w:val="32"/>
          <w:rtl/>
          <w:lang w:bidi="fa-IR"/>
        </w:rPr>
      </w:pPr>
      <w:r w:rsidRPr="00D600E3">
        <w:rPr>
          <w:rFonts w:cs="Nazanin" w:hint="cs"/>
          <w:sz w:val="32"/>
          <w:szCs w:val="32"/>
          <w:rtl/>
          <w:lang w:bidi="fa-IR"/>
        </w:rPr>
        <w:lastRenderedPageBreak/>
        <w:t>تحلیل اجمالی نیم قرن بعد از رحلت پیامبر +حفظ شخصیت و منش پیامبر توسط اهل بیت علیه السلام برای حفظ جریان هدایت از آدم تا خاتم</w:t>
      </w:r>
    </w:p>
    <w:p w:rsidR="00355B47" w:rsidRPr="00D600E3" w:rsidRDefault="00355B47" w:rsidP="00355B47">
      <w:pPr>
        <w:bidi/>
        <w:rPr>
          <w:rFonts w:cs="Nazanin" w:hint="cs"/>
          <w:sz w:val="32"/>
          <w:szCs w:val="32"/>
          <w:lang w:bidi="fa-IR"/>
        </w:rPr>
      </w:pPr>
    </w:p>
    <w:sectPr w:rsidR="00355B47" w:rsidRPr="00D600E3" w:rsidSect="00AE3C5E">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5E"/>
    <w:rsid w:val="002203DD"/>
    <w:rsid w:val="00355B47"/>
    <w:rsid w:val="00AE3C5E"/>
    <w:rsid w:val="00B81BF2"/>
    <w:rsid w:val="00BA7D27"/>
    <w:rsid w:val="00D600E3"/>
    <w:rsid w:val="00E6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2019-11-16T09:39:00Z</dcterms:created>
  <dcterms:modified xsi:type="dcterms:W3CDTF">2019-11-16T10:14:00Z</dcterms:modified>
</cp:coreProperties>
</file>