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401C1" w:rsidRDefault="0086495F" w:rsidP="00285628">
      <w:pPr>
        <w:pStyle w:val="NormalWeb"/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20.25pt;width:2in;height:97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" filled="f" stroked="f">
            <v:fill o:detectmouseclick="t"/>
            <v:textbox>
              <w:txbxContent>
                <w:p w:rsidR="00285628" w:rsidRPr="00E93D8C" w:rsidRDefault="00285628" w:rsidP="0028562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72"/>
                      <w:szCs w:val="72"/>
                    </w:rPr>
                  </w:pPr>
                  <w:r w:rsidRPr="00E93D8C">
                    <w:rPr>
                      <w:rStyle w:val="Strong"/>
                      <w:rFonts w:ascii="Arial" w:hAnsi="Arial" w:cs="Arial"/>
                      <w:color w:val="17365D" w:themeColor="text2" w:themeShade="BF"/>
                      <w:sz w:val="72"/>
                      <w:szCs w:val="72"/>
                      <w:rtl/>
                    </w:rPr>
                    <w:t>موضوعات تحقیق و پژوهش در رشته اخلاق و تربیت</w:t>
                  </w:r>
                </w:p>
              </w:txbxContent>
            </v:textbox>
            <w10:wrap type="square"/>
          </v:shape>
        </w:pict>
      </w:r>
    </w:p>
    <w:p w:rsidR="00D401C1" w:rsidRDefault="00D401C1" w:rsidP="00285628">
      <w:pPr>
        <w:pStyle w:val="NormalWeb"/>
        <w:bidi/>
        <w:spacing w:line="480" w:lineRule="auto"/>
      </w:pPr>
      <w:r>
        <w:rPr>
          <w:rStyle w:val="Strong"/>
          <w:rFonts w:ascii="Arial" w:hAnsi="Arial" w:cs="Arial"/>
          <w:rtl/>
        </w:rPr>
        <w:t>1.     آثار تربیتی توسل به اهل بیت(ع) در رشد اخلاقی و معنوی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2.     آثار روان شناختی زیارت از زندگی فردی و اجتماعی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3.     اثر بخشی زمان در سلوک اخلاقی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4.     اصول و روشهای تربیت اجتماعی جوانان از نظر اسلام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5.     اصول و شیوه های تنظیم رفتار در کودکان از نگاه اسلام و روان شناسی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6.     آسیب شناسی مسائل روان شناختی و تربیتی طلاب از منظر عوامل شخصیتی و محیطی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7.     بررسی اخلاقی عفو از دیدگاه روان شناسی و آیات و روایات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8.     بررسی الگوی آموزشی تربیتی متمرکز با تاکید بر نظام آموزشی حوزه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 xml:space="preserve">9.     بررسی آسیب های روان شناسی خانواده و راهکارهای پیشگیری از آشفتگی و گسستگی در خانواده از دیدگاه اسلام 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 xml:space="preserve">10. بررسی تأثیر محبّت در تربیت از نگاه آیات و روایات 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11. بررسی تحول ایمان در نوجوانان 11تا 18 ساله کانون های فرهنگی مساجد منطقه 14 شهر تهران و ارزیابی آن براساس منابع اسلامی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12. بررسی تطبیقی اخلاق عملی از دیدگاه علامه طباطبایی و مسکویه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13. بررسی تطبیقی الگوی رشد اخلاق از دیدگاه مرحوم علامه و نوکلبرگها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14. بررسی تطبیقی دیدگاه ابن سینا و امام خمینی(ره) در عرفان عملی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15. بررسی تطبیقی روشهای تهذیب نفس از منظر میرزا جواد تبریزی و حامد غزالی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16. بررسی تطبیقی نقش همسران در نظام خانواده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17. بررسی تنهایی، عزلت و مردم آمیزی از دیدگاه اسلام و روان شناسی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 xml:space="preserve">18. بررسی روان شناختی دلبستگی از منظر اخلاق و تربیت اسلامی 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19. بررسی سبک های فرزندپروری در منابع اسلامی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lastRenderedPageBreak/>
        <w:t>20. بررسی نظام تربیت اخلاقی از دیدگاه امام خمینی(ره) (مبانی، اصول، اهداف، روشها و مراحل)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21. بررسی و نقد نظام اخلاقی ابوحامد غزالی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22. بررسی ویژگی های اخلاقی و شخصیتی مشاغل حوزویان و ساخت اولیه مقیاس سنجش شغلی طلاب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23. جایگاه علم آموزی زنان و دختران در تعالیم دینی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24. جایگاه و روش مشاوره غیرحضوری در نظام تربیتی حوزه های علمیه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25. جایگاه و نقش واهمه و خیال در سلوک اخلاقی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26. خودشناسی در سخنان علی(ع)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27. رابطه توحید فطری با اخلاق و تهذیب نفس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28. راهبرد عملی کردن اخلاق نظری از منظر امیرالمومنین(ع)</w:t>
      </w:r>
      <w:r>
        <w:rPr>
          <w:rFonts w:ascii="Arial" w:hAnsi="Arial" w:cs="Arial"/>
          <w:b/>
          <w:bCs/>
          <w:rtl/>
        </w:rPr>
        <w:br/>
      </w:r>
      <w:r>
        <w:rPr>
          <w:rStyle w:val="Strong"/>
          <w:rFonts w:ascii="Arial" w:hAnsi="Arial" w:cs="Arial"/>
          <w:rtl/>
        </w:rPr>
        <w:t>29. راهکارهای انتقال ارزشهای دی</w:t>
      </w:r>
      <w:bookmarkStart w:id="0" w:name="_GoBack"/>
      <w:bookmarkEnd w:id="0"/>
      <w:r>
        <w:rPr>
          <w:rStyle w:val="Strong"/>
          <w:rFonts w:ascii="Arial" w:hAnsi="Arial" w:cs="Arial"/>
          <w:rtl/>
        </w:rPr>
        <w:t>نی به کودکان دبستانی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30. راهکارهای ایجاد نشاط و شادابی در خانواده از دیدگاه اسلام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31. راهکارهای رضایت از منظر آموزه های دینی قرآن و روایات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32. راهکارهای نفوذ شیطان در انسان و روشهای مقابله با آن از دیدگاه امام علی(ع)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33. رشد اخلاق از دیدگاه اسلام و روان شناسی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34. روشهای تربیت اسلامی از دیدگاه امام خمینی(ره) و مرحوم علامه طباطبائی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35. روشهای کاربردی تحقق تقوی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36. سیره عملی حضرت رسول(ص) در خانواده و تربیت فرزندان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37. عوامل مؤثر در تربیت دینی دختران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38. فرایند یادگیری از نگاه متون دینی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39. مقایسه راهکارهای پیشگیری از اختلافات خانوادگی و حل آنها از دیدگاه اسلام و روان شناسی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lastRenderedPageBreak/>
        <w:t>40. مقایسه و تحلیل محتوایی احادیث تربیتی فریقین با تأکید بر کافی و صحیح بخاری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41. نقش اخلاق حرفه ای روحانیت در معنویت گرایی مردم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42. نقش آثار تربیتی ابتلاء در رشد و شکوفایی انسان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43. نقش تربیتی انتظار از منظر متون اسلامی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44. نقش نیایش در تکامل معنوی انسان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45. نقش و جایگاه توحید در تربیت اخلاقی (با تأکید بر مکتب اخلاقی نجف)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46. نقش و جایگاه خواب و بیداری در سلوک اخلاقی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47. نقش والدین در تربیت کودک از ابتدای حمل تا 7 سالگی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48. نگاه و نقش آن در سلامت روانی خانواده از دیدگاه اسلام و روان شناسی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49. ویژگی های مادر شایسته از دیدگاه اسلام و روان شناسی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در ادامه نمونه های دیگری از موضوعات اخلاقی در پایان نامه ها آمده است: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 . اخلاق حسنه از دیدگاه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 . بررسی اخلاق اسلامی با نگاه به سوره های «الحجرات و الشعراء»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 xml:space="preserve">3 . درس های اخلاقی سوره ی حجرات                                                                   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 . انگیزش در اخلاق از دیدگاه قرآن کریم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 . آسیب شناسی اخلاق مدیران از دیدگاه آیات و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 . ارتباط مسائل فقهی با اخلاق در قرآن کریم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lastRenderedPageBreak/>
        <w:t>7 . بررسی نقش خودشناسی از دیدگاه قرآن وعترت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8 . تزکیه در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9 . اخلاق پیامبر (ص) و آداب او؛ ترجمه وت حقیق کتاب «اخلاق النبی وآدابه»، تالیف ابو محمد عبداله بن محمدبن جعفر بن حیان الاصفهانی،ابوالشیخ، متوفی 369 ق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10 . رابطه اخلاق و سیاست از دیدگاه امیرالمومنین علی(ع)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11 . دستورات اخلاقی امیر المؤمنین علی(ع) به کارگزاران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 xml:space="preserve">12 . ادب در گفتار و رفتار امام علی(ع) 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13 . اخلاص و ریا در قران و نهج البلاغه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14 . جایگاه اخلاق در صحیفه کامله سجادیه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15 . برگزیده ای از نکات صرفی، نحوی، بلاغی، لغوی «اخلاق پسندیده» در سه جزء اول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16 . مباحث اخلاقی تفسیر شریف المیزان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17 . ارزش های برتر اخلاقی از دیدگاه اسلام (ملاک ها، اولویت ها و سلسله مراتب)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18 . تطبیق مبانی اخلاق ارسطویی و اخلاق در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 xml:space="preserve">19 . اخلاق محبت 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20 . زمینه های تعالی و انحطاط اخلاقی انسان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21 . محبت و مودّت از دیدگاه قرآن و عرفان و اخلاق اسلامی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22 . رابطه اخلاق و سیاست در فلسفه سیاسی اسلام و بازتاب آن در آراء فارابی ،غزالی و خواجه نظام الملک طوسی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lastRenderedPageBreak/>
        <w:t>23 . اخلاق از دیدگاه فلسفه اسلامی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24. معرفت شناسی گزاره های اخلاقی (بررسی تحلیلی نظریه ادراکات اعتباری علامه طباطبایی)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25. اخلاق در فقه شیعه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26. نقش اخلاق در اجرای احکام متاجر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27. نقش اخلاق در موفقیت سازمانها با رویکرد استراتژیک (مطالعه موردی: صنعت معدن)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28. فلسفه اخلاق ازدیدگاه ابن مسکویه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29. رابطه اخلاق و دین از دیدگاه علامه طباطبایی و کانت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30. نقد و بررسی ساختمان معنایی مفاهیم اخلاقی دینی در قرآن تألیف ایزوتسو توشیهیکو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31. فضیلت اخلاقی در نظر ارسطو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32. بررسی انتقادی آرای جورج فضلوحورانی در فلسفه اخلاق در اسلام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33. اخلاق در فلسفه نیچه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34. مقایسه معنایی و معرفتی آراء اخلاقی قاضی عبدالجبار و دیوید راس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35. جایگاه اخلاق در سیاستنامه نویسی در تاریخ ایران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36. ترجمه وتحقیق و مقایسه کتاب دائو لائوزه با اخلاق ناصری خواجه نصیر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37. اخلاق جنسی از دیدگاه اسلام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38. بررسی فقهی و حقوقی جرائم رسانه ای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39. تزکیه نفس و مراحل آن از منظر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lastRenderedPageBreak/>
        <w:t>40. آثار و پیامدهای تربیتی تقوا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41. احسان و نیکو کاری از دیدگاه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42. حلم و بردباری در قرآن و روایات و اثرات آن بر جامعه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43. توکل در قرآن و حدیث و نقش آن در زندگی انسان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44. ابعاد و آثار امانتداری از دیدگاه اسلام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45. تأثیر روحی، اخلاقی ذکر از دیدگاه قرآن و معصومان علیهم السلام(1)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46. بررسی آفات زبان از دیدگاه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47. غیبت و آثار سوء آن در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48. غیبت در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49. بررسی غیبت و تهمت در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50. آثار سوء غیبت از منظر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51. بررسی عجب از دیدگاه آیات و روایات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52. خشم و غضب و آثار سوء آن از دیدگاه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53 . سوء ظن در نظام اخلاقی اسلام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54 . پیامد های دنیوی گناه از منظر قرآن و روایات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55 . اسراف و تبذیر از دیدگاه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56 . فضائل و رذائل اخلاقی در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lastRenderedPageBreak/>
        <w:t>57. فضیلتهای اخلاقی از دیدگاه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58. سیمای مخبتین در قرآن و روایات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59. هدایت و مبانی آن در اخلاق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60. بررسی و تحقیق درباره ی حیا در قرآن و روایات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61. آثار تربیتی حیا و روش های پرورش 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62. پاکدامنی از دیدگاه قرآن و روایات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63. آداب حسنه از نظر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 xml:space="preserve">64. عفت کلام در قرآن 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65. بررسی و تحلیل عفت از دیدگاه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66. ادب از منظر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67. ادب در تعالیم قرآن و سنّت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68. اخلاص در بینش قرآنی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69. اعتدال در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70. اعتدال و میانه روی از منظر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 xml:space="preserve">71. قناعت و طمع از دیدگاه قرآن و حدیث 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72. تواضع و تکبّر و مصادیق آنها در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73. سعادت در اخلاق نظری و مفهوم فلاح و فوز در قرآن کریم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lastRenderedPageBreak/>
        <w:t>74. سعادت و شقاوت از دیدگاه قرآن و عهدین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75. عوامل نیکبختی و سعادت از دیدگاه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76. عوامل و موانع سعادت در قرآن و حدیث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77. سعادت و شقاوت ازدیدگاه فلسفه بزرگ اسلامی با توجه به آیات و احادیث وارده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78. سعادت و شقاوت از دیدگاه اسلام (فلسفه و کلام و قرآن و حدیث)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79. بررسی تطبیقی سعادت از دیدگاه افلاطون، ارسطو و امام محمد غزالی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80. تأثیر عمل در سعادت انسان از نظر قرآن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81. تاثیر ارزشهای اخلاقی در داخلی کردن اثرات خارجی منفی زیست محیطی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 xml:space="preserve">82. بررسی تطبیقی رابطه تربیت دینی و تربیت اخلاقی با نگرش اسلامی(با تأکید بر نقش اسلام در تبیین مبانی، اصول و روشهای تربیت اخلاقی) </w:t>
      </w:r>
    </w:p>
    <w:p w:rsidR="00D401C1" w:rsidRDefault="00D401C1" w:rsidP="00285628">
      <w:pPr>
        <w:pStyle w:val="NormalWeb"/>
        <w:bidi/>
        <w:spacing w:line="480" w:lineRule="auto"/>
        <w:rPr>
          <w:rtl/>
        </w:rPr>
      </w:pPr>
      <w:r>
        <w:rPr>
          <w:rStyle w:val="Strong"/>
          <w:rFonts w:ascii="Arial" w:hAnsi="Arial" w:cs="Arial"/>
          <w:rtl/>
        </w:rPr>
        <w:t>83. نظریه ایمان در المیزان</w:t>
      </w:r>
    </w:p>
    <w:p w:rsidR="00067379" w:rsidRDefault="00067379" w:rsidP="00285628">
      <w:pPr>
        <w:spacing w:line="480" w:lineRule="auto"/>
      </w:pPr>
    </w:p>
    <w:sectPr w:rsidR="00067379" w:rsidSect="00285628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compat/>
  <w:rsids>
    <w:rsidRoot w:val="00D401C1"/>
    <w:rsid w:val="00067379"/>
    <w:rsid w:val="00285628"/>
    <w:rsid w:val="0086495F"/>
    <w:rsid w:val="009F4D69"/>
    <w:rsid w:val="00D401C1"/>
    <w:rsid w:val="00E9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1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1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User</cp:lastModifiedBy>
  <cp:revision>3</cp:revision>
  <dcterms:created xsi:type="dcterms:W3CDTF">2015-02-05T03:11:00Z</dcterms:created>
  <dcterms:modified xsi:type="dcterms:W3CDTF">2015-02-10T07:23:00Z</dcterms:modified>
</cp:coreProperties>
</file>