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A3" w:rsidRDefault="00F746E9">
      <w:r>
        <w:rPr>
          <w:rFonts w:hint="cs"/>
          <w:rtl/>
          <w:lang w:bidi="fa-IR"/>
        </w:rPr>
        <w:t>امام رضا ع فرمود</w:t>
      </w:r>
      <w:r>
        <w:rPr>
          <w:rFonts w:ascii="MS Gothic" w:eastAsia="MS Gothic" w:hAnsi="MS Gothic" w:cs="MS Gothic" w:hint="eastAsia"/>
          <w:lang w:bidi="fa-IR"/>
        </w:rPr>
        <w:t>：</w:t>
      </w:r>
      <w:r>
        <w:rPr>
          <w:rFonts w:hint="cs"/>
          <w:lang w:bidi="fa-IR"/>
        </w:rPr>
        <w:br/>
        <w:t xml:space="preserve">- </w:t>
      </w:r>
      <w:r>
        <w:rPr>
          <w:rFonts w:hint="cs"/>
          <w:rtl/>
          <w:lang w:bidi="fa-IR"/>
        </w:rPr>
        <w:t>عمل صالح و دوستى آل محمّد</w:t>
      </w:r>
      <w:r>
        <w:rPr>
          <w:rFonts w:hint="cs"/>
          <w:lang w:bidi="fa-IR"/>
        </w:rPr>
        <w:br/>
      </w:r>
      <w:r>
        <w:rPr>
          <w:rFonts w:hint="cs"/>
          <w:lang w:bidi="fa-IR"/>
        </w:rPr>
        <w:br/>
        <w:t xml:space="preserve">« </w:t>
      </w:r>
      <w:r>
        <w:rPr>
          <w:rFonts w:hint="cs"/>
          <w:rtl/>
          <w:lang w:bidi="fa-IR"/>
        </w:rPr>
        <w:t>لا تَدْعُوا الْعَمَلَ الصّالِحَ وَ الاِْجْتِهادَ فِى الْعِبادَةِ إِتِّکالاً عَلى حُبِّ آلِ مُحَمَّد(علیهم السلام) وَ لا تَدْعُوا حُبَّ آلِ مُحَمَّد(علیهم السلام)لاَِمْرِهِمْ إِتِّکالاً عَلَى الْعِبادَةِ فَإِنَّهُ لا یُقْبَلُ أَحَدُهُما دُونَ الاْخَرِ</w:t>
      </w:r>
      <w:r>
        <w:rPr>
          <w:rFonts w:hint="cs"/>
          <w:lang w:bidi="fa-IR"/>
        </w:rPr>
        <w:t xml:space="preserve"> ».</w:t>
      </w:r>
      <w:r>
        <w:rPr>
          <w:rFonts w:hint="cs"/>
          <w:lang w:bidi="fa-IR"/>
        </w:rPr>
        <w:br/>
      </w:r>
      <w:r>
        <w:rPr>
          <w:rFonts w:hint="cs"/>
          <w:lang w:bidi="fa-IR"/>
        </w:rPr>
        <w:br/>
      </w:r>
      <w:r>
        <w:rPr>
          <w:rFonts w:hint="cs"/>
          <w:rtl/>
          <w:lang w:bidi="fa-IR"/>
        </w:rPr>
        <w:t>مبادا اعمال نیک را به اتّکاى دوستى آل محمّد(علیهم السلام) رها کنید، و مبادا دوستى آل محمّد(علیهم السلام) را به اتّکاى اعمال صالح از دست بدهید، زیرا هیچ کدام از این دو، به تنهایى پذیرفته نمىشود</w:t>
      </w:r>
      <w:r>
        <w:rPr>
          <w:rFonts w:hint="cs"/>
          <w:lang w:bidi="fa-IR"/>
        </w:rPr>
        <w:t>.</w:t>
      </w:r>
    </w:p>
    <w:sectPr w:rsidR="00571FA3" w:rsidSect="0057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746E9"/>
    <w:rsid w:val="00571FA3"/>
    <w:rsid w:val="00F7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shoma</dc:creator>
  <cp:lastModifiedBy>shoma</cp:lastModifiedBy>
  <cp:revision>1</cp:revision>
  <dcterms:created xsi:type="dcterms:W3CDTF">2017-08-10T04:32:00Z</dcterms:created>
  <dcterms:modified xsi:type="dcterms:W3CDTF">2017-08-10T04:34:00Z</dcterms:modified>
</cp:coreProperties>
</file>