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bookmarkStart w:id="0" w:name="_GoBack"/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بسم الله الرحمن الرحیم.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تاکنون در جلسات گذشته و مطلب به عرض رسیده است.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مطلب اول در تقریر محل نزاع و بیان اصطلاحات بحث بود.</w:t>
      </w:r>
    </w:p>
    <w:p w:rsidR="00BB4B6F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 xml:space="preserve">مطلب دوم نیز در بیان </w:t>
      </w:r>
      <w:r w:rsidR="00BB4B6F"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مبانی قائلین به جواز و عدم جواز اجتماع بود.</w:t>
      </w:r>
    </w:p>
    <w:p w:rsidR="00BB4B6F" w:rsidRPr="003B445E" w:rsidRDefault="00BB4B6F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واکنون مطلب سوم: بیان جایگاه بحث اجتماع امر و نهی.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اختلاف است ميان اصوليين در اينكه آيا مسئله اجتماع امر و نهى در شى‏ء واحد از مسائل علم فقه است؟ يا از مسائل علم كلام؟ و يا علم اصول؟ برفرض كه از مسائل اصوليه باشد، آيا داخل در مباحث الفاظ است و يا ملازمات عقليه؟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* گروهى فرموده‏اند كه اين مسئله داخل در علم فقه است چون در اين مسئله، سخن از صحت و بطلان صلاة در دار غصبى مطرح است و صحت و بطلان از احكام شرعيه است كه بايد در فقه مطرح شود.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* و جمعى گفته‏اند: از مسائل علم كلام است چون در اين مسئله، سخن از امكان و استحاله مطرح است و آنهم يك حكم عقلى است و در علم كلام مطرح است.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* و عده‏اى فرموده‏اند: از مسائل علم اصول و جزء مباحث الفاظ است. چون سخن از اجتماع امر و نهى است و امر و نهى از مباحث الفاظند.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* ولى جناب مظفر به پيروى از استادشان مى‏فرمايد: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اين مسئله از مسائل اصوليه و داخل در ملازمات عقليه بخش غير مستقلات است، زيرا كه ملاك آن باب را دارد و آن ملاك اينست كه اثبات اين مسئله متوقف بر دو مقدمه است. يك مقدمه را در «صغرى» به كمك شرع بدست مى‏آوريم و مقدمه ديگر را در «كبرى» عقل حكم مى‏كند. لذا داخل در ملازمات عقليه است.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بيان ذلك: بنا بر قول به امتناع اجتماع امر و نهى مى‏گوئيم: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lastRenderedPageBreak/>
        <w:t>هرگاه مكلف به سوء اختيار خودش ما بين عنوان منهى عنه و مأمور به را در شى‏ء واحدى جمع نمود، در اين صورت اگر امر و نهى هر دو به فعليت خود باقى بمانند، لازم مى‏آيد اجتماع امر و نهى در شى‏ء واحد. لكن اين اجتماع محال است و باطل است. پس به فعليت ماندن امر و نهى محال و باطل است.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بيان ملازمه: چه ملازمه است بين «بقاى امر و نهى بر فعليت» با «لزوم اجتماع امر و نهى در شى‏ء واحد»؟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اثبات ملازمه مبتنى است بر دو مبنائى كه در بالا اشاره شد.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1- احكام از عناوين به معنونات سرايت مى‏كنند.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2- با تعدد عنوان، معنون متعدد نمى‏شود.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در اين صورت ملازمه درست مى‏گردد و اين صغرى (كه «حكم به ملازمه» باشد) در موردى است كه امر و نهى از سوى شارع داشته باشيم كه هركدام بعنوانى تعلق گرفته باشد و مكلف بينهما را جمع كند.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و اما ابطال لازم: ابطال لازم در علم اصول تبيين نمى‏شود بلكه در علوم عقليه بيان مى‏شود كه «اجتماع امر و نهى در شى‏ء واحد» مستلزم آنست كه نفس التكليف باطل باشد و هو محال.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نتيجه مى‏گيريم ابطال ملزوم را كه «باقى ماندن امر و نهى بر فعليت» باطل است آرى بنا بر قول به جواز اجتماع، اين استدلال ناتمام است و ما نحن فيه صغراى آن كبراى كلى نمى‏شود. چون‏كه‏ على هذا القول، هيچ‏وقت «اجتماع امر و نهى در شى‏ء واحد حقيقى» لازم نمى‏آيد.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ان قلت: بنابراين، مسئله «اجتماع امر و نهى» از مسائل علم اصول نخواهد بود چون اين مسئله، بر يك قول، صغراى آن كبراى كلى شد ولى بنا بر قول ديگر نشد؛ پس مسئله اصوليه نيست.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قلت: اگر مسئله‏اى بخواهد اصولى باشد، لازم نيست كه بنا بر جميع احتمالات و اقوال داخل در بحث باشد و صغراى آن كبراى كلى قرار بگيرد بلكه بنا بر احد الاقوال هم كه صغرويت پيدا كند كافى است و خوشبختانه جميع مباحث اصوليه از اين قرار است كه على احد القولين او الاقوال صغرويت دارد نه روى همه اقوال. فى المثل در باب اوامر كه بحث مى‏كنيم كه آيا امر ظهور در وجوب دارد يا استحباب يا مشترك لفظى است بنا بر قول به دلالت بر وجوب يا استحباب صغراى اصالة الظهور مى‏شود. ولى بنا بر قول به اشتراك لفظى يا معنوى، مسئله صغراى اصالة الظهور نخواهد بود و هكذا در نهى، در عام و ...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lastRenderedPageBreak/>
        <w:t>مطلب چهارم: مقدمه: ما دو نوع حيثيت داريم: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1- حيثيت تعليليه‏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2- حيثيت تقييديه‏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* حيثيت تعليليه، آنست كه حكم رفته باشد روى ذات الموضوع و اين حيثيت و عنوان نه جزء الموضوع و نه تمام الموضوع باشد بلكه علت ترتب حكم بر ذات الموضوع باشد. مثل «الخمر حرام لكونه مسكرا» كه حرمت بر ذات الخمر مترتب شده و حيثيت «مسكر بودن» عليت دارد.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* حيثيت تقييديه، آنست كه اين حيثيت و عنوان يا تمام الموضوع است و يا جزء الموضوع براى ثبوت حكم. مثل اكرم العالم كه عنوان «عالم» تمام الموضوع است. يا «لوجوب الاكرام و يا قلد المجتهد العادل» كه حيث «عدالت» جزء الموضوع است و حكم بر مجموع بار شده نه بر ذات (كما مر در مبحث مفهوم وصف).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با حفظ اين مقدمه مى‏گوئيم: تا بحال روشن شد كه قول به جواز اجتماع امر و نهى در شى‏ء واحد مبتنى بر يكى از دو مبنى است: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الف- متعلق احكام نفس العناوين است و حكم از عنوان به معنونات سرايت نمى‏كند.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ب- على فرض السراية، تعدد عنوان موجب تعدد معنون مى‏گردد.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حال جناب آخوند و اتباع او فرموده‏اند: نزاع در باب «اجتماع امر و نهى» برمى‏گردد به نزاع و بحث در اينكه آيا تعدد عنوان موجب تعدد معنون مى‏شود يا نه؟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اگر گفتيم آرى، پس مى‏گوئيم: اجتماع امر و نهى هم جائز است.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و اگر گفتيم نه، پس مى‏گوئيم: اجتماع امر و نهى هم جائز نيست.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پس بهتر آنست كه ما بحث را گسترده‏تر مطرح كنيم؛ يعنى بگوئيم: آيا تعدد عناوين موجب تعدد معنونات مى‏شود يا خير؟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جناب مظفر مى‏فرمايد: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lastRenderedPageBreak/>
        <w:t>مشهور علما اصول بحث را تحت عنوان «اجتماع الامر و النهى جائز ام لا» قرار داده‏اند و اين صحيح است چون ما در اينجا از اصل جواز و عدم جواز (يعنى امكان و استحاله) بحث مى‏كنيم نه از اينكه تعدد عنوان موجب تعدد معنون مى‏شود يا نه؟</w:t>
      </w:r>
    </w:p>
    <w:p w:rsidR="009D2487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و آن بحث كه «تعدد عنوان موجب تعدد معنون مى‏شود يا خير» جزء مبادى تصديقيه و مبانى قول به جواز اجتماع است و به اصطلاح اصوليين، از حيثيات تعليليه است براى مبحث ما؛ يعنى بحث ما از نفس جواز و عدم جواز است منتهى علت و برهان قول به جواز، آنست كه تعدد عنوان موجب تعدد معنون بشود و الا فلا. پس نبايد اين بحث را به آن بحث ارجاع داد زيرا اين مخلوط كردن مبنى و بناء است.</w:t>
      </w:r>
    </w:p>
    <w:p w:rsidR="00152670" w:rsidRPr="003B445E" w:rsidRDefault="009D2487" w:rsidP="009D2487">
      <w:pPr>
        <w:rPr>
          <w:rFonts w:ascii="Traditional Arabic" w:hAnsi="Traditional Arabic" w:cs="Traditional Arabic"/>
          <w:sz w:val="32"/>
          <w:szCs w:val="32"/>
          <w:rtl/>
          <w:lang w:bidi="fa-IR"/>
        </w:rPr>
      </w:pPr>
      <w:r w:rsidRPr="003B445E">
        <w:rPr>
          <w:rFonts w:ascii="Traditional Arabic" w:hAnsi="Traditional Arabic" w:cs="Traditional Arabic" w:hint="cs"/>
          <w:sz w:val="32"/>
          <w:szCs w:val="32"/>
          <w:rtl/>
          <w:lang w:bidi="fa-IR"/>
        </w:rPr>
        <w:t>آرى در باب «اجتماع امر و نهى» ما ناگزيريم كه بحث كنيم از اينكه آيا اساسا تعدد عنوان موجب تعدد معنون مى‏شود يا نه و سر اينكه در اين باب مطرح مى‏شود آنست كه در باب ديگر عنوان نشده است.</w:t>
      </w:r>
      <w:bookmarkEnd w:id="0"/>
    </w:p>
    <w:sectPr w:rsidR="00152670" w:rsidRPr="003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87"/>
    <w:rsid w:val="00152670"/>
    <w:rsid w:val="003B445E"/>
    <w:rsid w:val="00807BE3"/>
    <w:rsid w:val="008D61F4"/>
    <w:rsid w:val="009D2487"/>
    <w:rsid w:val="00B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66D0D5E-8F5A-4ECD-916D-32E4A3E2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6</cp:revision>
  <dcterms:created xsi:type="dcterms:W3CDTF">2016-09-18T13:40:00Z</dcterms:created>
  <dcterms:modified xsi:type="dcterms:W3CDTF">2016-09-18T14:09:00Z</dcterms:modified>
</cp:coreProperties>
</file>